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after="12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 Азербайджан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after="120" w:line="204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ОТЪЕЗДОМ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паспорт должен быть действителен в течение срока до окончания поездки);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авиабилеты или маршрут/квитанции электронного билета; ваучер; страховой медицинский полис.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>совершеннолетний гражданин Российской Федерации до 14 лет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 может выехать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совместно хотя бы с одним из родителей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 если он вписан в </w:t>
      </w: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 xml:space="preserve">ОФОРМЛЕННЫЙ ДО 01 МАРТА 2010 ГОДА </w:t>
      </w: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заграничный паспорт выезжающего вместе с ним родителя.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38030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у несовершеннолетнего ребенка и выезжающего совместно с ним родителя разные фамилии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,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то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рекомендуем взять с собой нотариально заверенную копию свидетельства о рождении — для подтверждения родства.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bookmarkStart w:id="0" w:name="_GoBack"/>
      <w:bookmarkEnd w:id="0"/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Собирая багаж: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на борт воздушного судна в ручной клади ЗАПРЕЩЕНО или регламентировано особыми правилами. Более подробную информацию по этому вопросу Вы можете получить, ознакомившись с памяткой «Правила прохождения предполетного контроля», размещенной на нашем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http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://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www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Не забывайте собрать и взять с собой </w:t>
      </w: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аптечку первой помощи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выездом в аэропорт: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  <w:r w:rsidRPr="0038030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ab/>
        <w:t xml:space="preserve">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16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РОССИЙСКОМ АЭРОПОРТУ ВЫЛЕТА/ПРИЛЕТА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Регистрация на рейс заканчивается за 40 минут, а посадка в воздушное судно за 20 минут -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 </w:t>
      </w:r>
    </w:p>
    <w:p w:rsidR="00132804" w:rsidRDefault="00132804" w:rsidP="0038030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13280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380301" w:rsidRPr="00380301" w:rsidRDefault="00380301" w:rsidP="0038030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За провоз багажа сверх установленной нормы бесплатного провоза, взимается дополнительная плата по тарифу, установленному перевозчиком.</w:t>
      </w:r>
    </w:p>
    <w:p w:rsidR="00380301" w:rsidRPr="00380301" w:rsidRDefault="00380301" w:rsidP="0038030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38030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до начала путешествия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Заблаговременно, до начала путешествия, ознакомьтесь с Памятками «Таможенный контроль и правили перемещения валюты и товаров за границу» и «Правила прохождения таможенного контроля при вылете и прилете», размещенными на сайте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http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://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www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10.000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10.000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lastRenderedPageBreak/>
        <w:t>ПАСПОРТНЫЙ КОНТРОЛЬ</w:t>
      </w:r>
    </w:p>
    <w:p w:rsidR="00380301" w:rsidRPr="00380301" w:rsidRDefault="00380301" w:rsidP="00380301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709"/>
        <w:jc w:val="both"/>
        <w:textAlignment w:val="baseline"/>
        <w:rPr>
          <w:rFonts w:eastAsia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Если Вы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вывозите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Грецию необходимо предъявить ветеринарное свидетельство с указанием о прививке от бешенства. Животные подвергаются ветеринарному осмотру. Свидетельство не требуется при ввозе котят и щенков в возрасте до трех месяцев.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380301" w:rsidRPr="00380301" w:rsidRDefault="00380301" w:rsidP="00380301">
      <w:pPr>
        <w:spacing w:line="221" w:lineRule="auto"/>
        <w:ind w:firstLine="709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380301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380301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АЭРОПОРТУ ПРИЛЕТА/ВЫЛЕТА АЗЕРБАЙДЖАНА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 прибытию в аэропорт Азербайджана</w:t>
      </w:r>
      <w:r w:rsidRPr="00380301"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  <w:t xml:space="preserve">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Tour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», предъявить гиду туристский ваучер.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ВИЗА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Гражданам России для посещения Республики Азербайджан виза не требуется, если россиянину не придется провести там более трех месяцев.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Иностранные граждане, пребывающие в Азербайджане более 3 дней, обязаны зарегистрироваться в миграционной службе Азербайджанской Республики. Иностранные граждане, въехавшие в безвизовом порядке, могут находиться на территории республики также до трех месяцев.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Дети до 14 лет могут иметь свой паспорт или должны быть вписаны в паспорт родителей. На вписанных в паспорт детей старше 6 лет должна быть вклеена фотография.</w:t>
      </w:r>
    </w:p>
    <w:p w:rsidR="00380301" w:rsidRPr="00380301" w:rsidRDefault="00380301" w:rsidP="00380301">
      <w:pPr>
        <w:widowControl w:val="0"/>
        <w:tabs>
          <w:tab w:val="left" w:pos="600"/>
        </w:tabs>
        <w:suppressAutoHyphens/>
        <w:spacing w:line="221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Необходимо помнить, что у Азербайджана был конфликт с Арменией из-за территории Нагорного Карабаха. Данная проблема является актуальной и на данный момент, поэтому</w:t>
      </w:r>
      <w:r w:rsidRPr="00380301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szCs w:val="18"/>
          <w:lang w:val="ru-RU" w:eastAsia="ru-RU"/>
        </w:rPr>
        <w:t> во въезде может быть отказано тем лицам, которые посещали Армению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 Согласно официальным источникам, </w:t>
      </w:r>
      <w:r w:rsidRPr="00380301">
        <w:rPr>
          <w:rFonts w:ascii="Times New Roman" w:eastAsia="Times New Roman" w:hAnsi="Times New Roman" w:cs="Times New Roman"/>
          <w:i/>
          <w:iCs/>
          <w:color w:val="auto"/>
          <w:spacing w:val="-6"/>
          <w:kern w:val="1"/>
          <w:sz w:val="18"/>
          <w:szCs w:val="18"/>
          <w:lang w:val="ru-RU" w:eastAsia="ru-RU"/>
        </w:rPr>
        <w:t>во въезде на территорию страны могут отказать и армянам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 из-за того, что власти не смогут обеспечить обязательные безопасные условия их пребывания в государстве.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8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не ограничен (декларация обязательна), вывоз ограничен количеством, заявленным в декларации. Импорт и экспорт местной валюты разрешен только гражданам Азербайджана. Ввозить и вывозить </w:t>
      </w:r>
      <w:r w:rsidRPr="00380301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szCs w:val="18"/>
          <w:lang w:val="ru-RU" w:eastAsia="ru-RU"/>
        </w:rPr>
        <w:t>манаты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 туристам запрещено. Иностранная валюта должна быть объявлена по прибытии (внесена в декларацию). Вывозить разрешено не более суммы, которая была ввезена в страну. При вывозе из страны суммы более $1000 или ее эквивалента в другой валюте взимается налог в размере 1%. Гражданам Азербайджана можно ввозить и вывозить не более 500 000 манатов, если эта сумма была внесена в декларацию.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spacing w:val="-6"/>
          <w:kern w:val="1"/>
          <w:sz w:val="18"/>
          <w:szCs w:val="18"/>
          <w:lang w:val="ru-RU" w:eastAsia="ru-RU"/>
        </w:rPr>
        <w:t>Турист старше 16 лет может беспошлинно ввезти в страну: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до 1 тыс. сигарет или 1 кг табачных изделий; до 1,5 л крепких алкогольных напитков и 2 л вина; разумное количество парфюмерии для личного использования, а также другие товары общей суммой до $10 000.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Турист может вывезти из страны: 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личные вещи, изделия ручной работы и товары, официально приобретенные в стране.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оружия и боеприпасов (за исключением охотничьего, на которое выдаётся специальное разрешение), наркотиков и наркосодержащих препаратов, животных, фотографий и печатных материалов, которые могут рассматриваться как направленные против конституционного строя Азербайджана, а также свежих овощей и фруктов.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вывоз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икры осетровых рыб более 600 г, живых животных (за исключением кошек и собак), ценных пород дерева, оружия, наркотиков, радиоактивных веществ, драгоценных металлов и камней в виде сырья, редких растений, занесенных в Красную книгу Азербайджана, рогов марала и косули.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Запрещен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вывоз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предметов </w:t>
      </w:r>
      <w:r w:rsidRPr="0038030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антиквариата</w:t>
      </w: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(включая драгоценные камни, монеты, рукописи и другие произведения искусства) без разрешения Министерства Культуры, а также оружия и боеприпасов. Любой ковер или изделие народных промыслов, произведенные до 1960 г., автоматически считаются антиквариатом и облагаются налогом, для избежания уплаты которого товар должен иметь соответствующий сертификат Министерства Культуры, который выдается автоматически в официальных художественных салонах или магазинах (товары, купленные на рынках или в частных магазинчиках такого сертификата обычно не имеют).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вылете из Азербайджана все колюще-режущие предметы нужно сдать в багаж. 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60"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Никаких специальных прививок для въезда в Азербайджан не требуется.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21" w:lineRule="auto"/>
        <w:ind w:firstLine="709"/>
        <w:jc w:val="both"/>
        <w:textAlignment w:val="baseline"/>
        <w:rPr>
          <w:rFonts w:eastAsia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кошек и собак на территорию Азербайджана из других стран необходимо наличие Международного Ветеринарного Паспорта с указанием вакцинации против бешенства (минимум за 30 дней до въезда и максимум через 1 год после вакцинации).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  <w:t>АЗЕРБАЙДЖАН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ind w:firstLine="709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Азербайджанская Республика, столицей которой является Баку – относится к Передней Азии и к Ближнему Востоку. Имеет сухопутную границу с Россией, Грузией, Арменией и Ираном. Территория страны занимает 86 600 км².</w:t>
      </w: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Климат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Климат в Баку – пограничный между умеренным континентальным и субтропическим. Зима в городе мягкая и теплая. Средняя температура самого холодного месяца +4°С. Летний сезон в Баку солнечный, жаркий и очень сухой. Средняя температура июня – августа не опускается ниже +20°С, а средняя температура июля поднимается до +22,2°С …+30,6°С.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Время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Разница во времени с Москвой – плюс 1 час.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Язык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 Азербайджане наиболее распространённым языком является азербайджанский. В качестве языков обучения и общения важную роль играют русский и английский языки.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Население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 территории Азербайджана проживает около 9 млн чел. Основной состав населения составляют азербайджанцы. Также в Азербайджане проживают представители дагестанских и иных народностей.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Религия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Основная часть населения Азербайджана исповедуют ислам (в основном мусульмане-шииты - 93,4%); различные формы 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>православия исповедуются грузинским, русским и армянским меньшинствами.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Обычаи и правила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Азербайджан – страна, соблюдающая свои национальные традиции. Кроме того, многие традиции Азербайджана воплощены в гостеприимстве этого народа, их культуре, народных верованиях, национальной одежде, народных гуляниях и развлечениях. 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Очень многое в стране подчинено вековым обычаям и традиционным исламским нормам, поэтому следует соблюдать определенные правила поведения. В общественных местах опрятность в одежде очень ценится, а никаких ограничений на ношение европейской или спортивной одежды в повседневной жизни нет. Также традиционно очень уважительное отношение к культовым местам (при посещении мечетей и мавзолеев следует соблюдать традиционные для всех исламских стран нормы). Сами местные жители, особенно женщины, одеваются достаточно строго, предпочтение отдается темным цветам. Но зато большое внимание уделяется ярким аксессуарам и украшениям.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Ходить в коротких шортах или юбках в общественных местах не стоит: в большинство культурных мест вас не пустят, а в кафе и ресторанах могут отказать в обслуживании. Женщинам следует посещать мечети и мавзолеи с покрытой головой и желательно в закрытом платье. Мужчинам допустимо надеть рубашку с длинным рукавом и брюки.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Если позвали в гости, то следует помнить, что перед входом в дом нужно будет снять обувь. Начинать разговор с женщиной в гостях нельзя, это будет воспринято как знак неуважения. Также если женщина сама не садится за стол, то настойчиво приглашать их не стоит – это будет неучтиво к главе дома. Кроме того, следует помнить, что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говорить с азербайджанцами об Армении и армянах – большая ошибка.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 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Праздники и нерабочие дни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1 и 2 января — Новогодний праздник; 8 марта — Женский день; 9 мая — День победы; 28 мая — День Республики; 15 июня — День национального спасения азербайджанского народа; 26 июня — День Вооруженных сил Азербайджанской Республики; 9 ноября — День Государственного флага Азербайджанской Республики; 31 декабря — День солидарности азербайджанцев мира. Праздник Новруз — пять дней с 21 марта для 2017 года; Праздник Рамазан — два дня с 27 мая для 2017 года; Праздник Гурбан — два дня с 1 сентября для 2017 года. 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Валюта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Национальной валютой Азербайджана является азербайджанск</w:t>
      </w:r>
      <w:r w:rsidR="00C966A8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ий манат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 xml:space="preserve">Деньги в Азербайджане можно поменять в отделениях банков и обменных пунктах, которые расположены в аэропортах, на вокзалах, автостанциях, в торговых центрах. По-азербайджански обменные пункты называются 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eastAsia="ru-RU"/>
        </w:rPr>
        <w:t>mubadile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 xml:space="preserve"> 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eastAsia="ru-RU"/>
        </w:rPr>
        <w:t>menteqesi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. Наименее выгодные курсы обмена в аэропортах и на вокзалах, а также вблизи популярных туристических мест.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eastAsia="ru-RU"/>
        </w:rPr>
        <w:t> </w:t>
      </w:r>
    </w:p>
    <w:p w:rsidR="00380301" w:rsidRPr="00380301" w:rsidRDefault="00380301" w:rsidP="00C966A8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Кроме выгодного курса обязательно следует обратить внимание на наличие комиссии за услугу. Часто бывает, что чем выше обмениваемая сумма, тем меньше комиссия.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Транспорт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Общественный транспорт в Азербайджане хорошо развит только в больших городах. В них существует несколько способов передвижения, а транспорт в основном ездит по расписанию. В стране есть метрополитен, сеть городских автобусов и маршруток. Трамваи и троллейбусы в стране больше не используются.</w:t>
      </w:r>
    </w:p>
    <w:p w:rsidR="00380301" w:rsidRPr="00380301" w:rsidRDefault="00380301" w:rsidP="00380301">
      <w:pPr>
        <w:shd w:val="clear" w:color="auto" w:fill="FBFBFB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Наиболее развитым видом общественного транспорта в Азербайджане являются автобусы, осуществляющие регулярное сообщение между крупными городами, а также с городами Ирана, России, Турции и Грузии.  Шоссейные дороги в Азербайджане преимущественно расположены параллельно крупным железнодорожным магистралям.</w:t>
      </w:r>
    </w:p>
    <w:p w:rsidR="00380301" w:rsidRPr="00380301" w:rsidRDefault="00380301" w:rsidP="00380301">
      <w:pPr>
        <w:shd w:val="clear" w:color="auto" w:fill="FBFBFB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Крупнейшие города страны связаны авиасообщением, самый большой аэропорт расположен в Баку.</w:t>
      </w:r>
    </w:p>
    <w:p w:rsidR="00380301" w:rsidRPr="00380301" w:rsidRDefault="00380301" w:rsidP="00380301">
      <w:pPr>
        <w:shd w:val="clear" w:color="auto" w:fill="FBFBFB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морские порты Азербайджана находятся на побережье Каспийского моря, откуда Каспийское пароходство проводит международные перевозки в бассейны Чёрного, Балтийского и Средиземного морей и Атлантического океана.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>Телефон</w:t>
      </w:r>
    </w:p>
    <w:p w:rsidR="00380301" w:rsidRPr="00380301" w:rsidRDefault="00380301" w:rsidP="00380301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Чтобы позвонить в Азербайджан из России с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 городского телефона,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 xml:space="preserve">необходимо набрать 8-10-994 - код города - номер городского телефона; 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с мобильного телефона,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необходимо набрать +994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 -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номер абонента сотовой связи без 8-ки.</w:t>
      </w:r>
    </w:p>
    <w:p w:rsidR="00380301" w:rsidRPr="00380301" w:rsidRDefault="00380301" w:rsidP="00380301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Чтобы позвонить в Россию из Азербайджана, необходимо набрать с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 городского телефона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 xml:space="preserve">00-7-код города-номер городского телефона в России; </w:t>
      </w:r>
      <w:r w:rsidRPr="00380301">
        <w:rPr>
          <w:rFonts w:ascii="Times New Roman" w:eastAsia="Times New Roman" w:hAnsi="Times New Roman" w:cs="Times New Roman"/>
          <w:b/>
          <w:bCs/>
          <w:color w:val="auto"/>
          <w:kern w:val="1"/>
          <w:sz w:val="18"/>
          <w:szCs w:val="18"/>
          <w:lang w:val="ru-RU" w:eastAsia="ru-RU"/>
        </w:rPr>
        <w:t xml:space="preserve">с мобильного телефона 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+7 - номер абонента сотовой связи без 8-ки.</w:t>
      </w:r>
    </w:p>
    <w:p w:rsidR="00380301" w:rsidRPr="00380301" w:rsidRDefault="00380301" w:rsidP="00380301">
      <w:pPr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val="ru-RU" w:eastAsia="ru-RU"/>
        </w:rPr>
        <w:t>Экстренные телефоны 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Скорая помощь – 103, Полиция – 102, Пожарная – 101, Дорожная полиция – 126.</w:t>
      </w:r>
    </w:p>
    <w:p w:rsidR="00380301" w:rsidRPr="00380301" w:rsidRDefault="00380301" w:rsidP="00380301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 xml:space="preserve">В отеле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Заселение в отель происходит в 14.00, освободить номер в день отъезда Вы должны в 12.00. Свой багаж Вы можете оставить в камере хранения отеля. Вам необходимо произвести оплату за дополнительные услуги до приезда автобуса. Во избежание различных осложнений, просим не опаздывать и подходить к месту встречи в указанное время, поэтому, огромная просьба, все дополнительные услуги (пользование мини баром, телефоном и т.д.) оплатить заранее</w:t>
      </w:r>
      <w:r w:rsidRPr="00380301">
        <w:rPr>
          <w:rFonts w:ascii="Times New Roman" w:eastAsia="Times New Roman" w:hAnsi="Times New Roman" w:cs="Times New Roman"/>
          <w:kern w:val="1"/>
          <w:sz w:val="18"/>
          <w:szCs w:val="18"/>
          <w:shd w:val="clear" w:color="auto" w:fill="FFFFFF"/>
          <w:lang w:val="ru-RU" w:eastAsia="ru-RU"/>
        </w:rPr>
        <w:t>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Пляжи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04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Пляжный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 </w:t>
      </w:r>
      <w:r w:rsidRPr="00380301">
        <w:rPr>
          <w:rFonts w:ascii="Times New Roman" w:eastAsia="Times New Roman" w:hAnsi="Times New Roman" w:cs="Times New Roman"/>
          <w:bCs/>
          <w:color w:val="auto"/>
          <w:kern w:val="1"/>
          <w:sz w:val="18"/>
          <w:szCs w:val="18"/>
          <w:lang w:val="ru-RU" w:eastAsia="ru-RU"/>
        </w:rPr>
        <w:t>сезон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 здесь начинается в мае и длится до сентября.</w:t>
      </w:r>
    </w:p>
    <w:p w:rsidR="00380301" w:rsidRPr="00380301" w:rsidRDefault="00380301" w:rsidP="00380301">
      <w:pPr>
        <w:shd w:val="clear" w:color="auto" w:fill="FDFDFD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</w:pP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Популярные пляжные курорты Азербайджана сосредоточены на все протяжении Каспийского побережья. Особенностью этого побережья Каспия является его благоустройство – все пляжи песчаные, большинство из них представляют прекрасные комплексные зоны отдыха.</w:t>
      </w:r>
    </w:p>
    <w:p w:rsidR="00380301" w:rsidRPr="00380301" w:rsidRDefault="00380301" w:rsidP="00380301">
      <w:pPr>
        <w:shd w:val="clear" w:color="auto" w:fill="FDFDFD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</w:pP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Самый южный – город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eastAsia="ru-RU"/>
        </w:rPr>
        <w:t> 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Ленкорань. На севере Апшеронского полуострова вырос туристический центр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eastAsia="ru-RU"/>
        </w:rPr>
        <w:t> </w:t>
      </w:r>
      <w:r w:rsidRPr="00380301">
        <w:rPr>
          <w:rFonts w:ascii="Times New Roman" w:eastAsia="Calibri" w:hAnsi="Times New Roman" w:cs="Times New Roman"/>
          <w:color w:val="auto"/>
          <w:sz w:val="18"/>
          <w:szCs w:val="18"/>
          <w:lang w:val="ru-RU" w:eastAsia="ru-RU"/>
        </w:rPr>
        <w:t>Сумгаит. Пляжи в селах и деревнях поблизости от столицы страны города Баку, оборудованы по последнему слову курортной моды. Здесь же открыты пансионаты и санатории с водолечебницами, отзывы о которых на всех туристических форумах лишь самые восторженные. Курорт Набрань в северной части побережья страны поблизости от города Худат знаменит разнообразием отелей и особенной чистотой пляжей.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8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8"/>
          <w:sz w:val="18"/>
          <w:szCs w:val="18"/>
          <w:lang w:val="ru-RU" w:eastAsia="ru-RU"/>
        </w:rPr>
        <w:t>Напряжение электросети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Напряжение электросети 220 В; розетки европейского типа с двумя круглыми контактами и заземлением (тип C и тип F).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Чаевые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 ресторанах Азербайджана чаевые составляют 5-10% от суммы счёта.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ПРАВИЛА ЛИЧНОЙ ГИГИЕНЫ И БЕЗОПАСНОСТИ</w:t>
      </w: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20"/>
          <w:szCs w:val="20"/>
          <w:lang w:val="ru-RU" w:eastAsia="ru-RU"/>
        </w:rPr>
        <w:t>: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В период путешествия Вы не имеете права на коммерческую деятельность или иную оплачиваемую работу.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Будьте осторожны с солнцем! Особенно в период с 11.00 по 14.00 по полудню. Советуем Вам заранее запастись защитными от солнечных ожогов средствами и пользоваться ими в период пребывания на солнце. Не забудьте и про солнцезащитные очки.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Будьте внимательны – кондиционеры работают на полную мощность, и могут способствовать простудным заболеваниям.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Возьмите в путешествие индивидуальную аптечку с необходимым Вам набором лекарств.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у всех крупную сумму денег.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Автомобили советуем оставлять на охраняемых стоянках и в гаражах отелей, и не оставлять ценные вещи в машине на виду.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6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20"/>
          <w:szCs w:val="20"/>
          <w:lang w:val="ru-RU" w:eastAsia="ru-RU"/>
        </w:rPr>
        <w:t>В СЛУЧАЕ ПОТЕРИ ПАСПОРТА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38030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2"/>
          <w:lang w:val="ru-RU" w:eastAsia="ru-RU"/>
        </w:rPr>
      </w:pPr>
      <w:r w:rsidRPr="00380301">
        <w:rPr>
          <w:rFonts w:ascii="Times New Roman" w:eastAsia="Times New Roman" w:hAnsi="Times New Roman" w:cs="Times New Roman"/>
          <w:b/>
          <w:color w:val="auto"/>
          <w:kern w:val="1"/>
          <w:lang w:val="ru-RU" w:eastAsia="ru-RU"/>
        </w:rPr>
        <w:t>ПОЛЕЗНАЯ ИНФОРМАЦИЯ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35"/>
        <w:gridCol w:w="2940"/>
        <w:gridCol w:w="3775"/>
      </w:tblGrid>
      <w:tr w:rsidR="00380301" w:rsidRPr="00380301" w:rsidTr="004E06C3">
        <w:trPr>
          <w:trHeight w:val="1326"/>
          <w:tblCellSpacing w:w="20" w:type="dxa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Посольство РФ в Азербайджанской Республике</w:t>
            </w:r>
            <w:r w:rsidRPr="0038030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AZ1022 Баку, ул. Бакиханова, 17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  <w:t>тел: (+994-12) 597-08-70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-mail: embrusaz@yandex.ru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b/>
                <w:bCs/>
                <w:color w:val="auto"/>
                <w:kern w:val="1"/>
                <w:sz w:val="18"/>
                <w:szCs w:val="18"/>
                <w:lang w:val="ru-RU" w:eastAsia="ru-RU"/>
              </w:rPr>
              <w:t>Консульский отдел </w:t>
            </w:r>
            <w:r w:rsidRPr="0038030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тел: (+994-12) 498-60-83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br/>
            </w:r>
            <w:r w:rsidRPr="00380301">
              <w:rPr>
                <w:rFonts w:ascii="Times New Roman" w:eastAsia="Times New Roman" w:hAnsi="Times New Roman" w:cs="Times New Roman"/>
                <w:bCs/>
                <w:color w:val="auto"/>
                <w:kern w:val="1"/>
                <w:sz w:val="18"/>
                <w:szCs w:val="18"/>
                <w:lang w:val="ru-RU" w:eastAsia="ru-RU"/>
              </w:rPr>
              <w:t>телефон для экстренной связи: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(+994-50) 270-26-59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e-mail:  consul@embrus-az.com</w:t>
            </w:r>
          </w:p>
        </w:tc>
        <w:tc>
          <w:tcPr>
            <w:tcW w:w="3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Посольство Азербайджанской Республики в РФ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 125009, г. Москва, Леонтьевский переулок, 16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тел.: +7 495 629 4332, +7 495 629 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1649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: +7 495 695 5072</w:t>
            </w:r>
          </w:p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4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e-mail: embassy@azembassy.msk.ru</w:t>
            </w:r>
          </w:p>
        </w:tc>
      </w:tr>
    </w:tbl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kern w:val="1"/>
          <w:sz w:val="17"/>
          <w:szCs w:val="17"/>
          <w:lang w:eastAsia="ru-RU"/>
        </w:rPr>
      </w:pPr>
    </w:p>
    <w:tbl>
      <w:tblPr>
        <w:tblW w:w="4819" w:type="dxa"/>
        <w:tblInd w:w="254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09"/>
      </w:tblGrid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Здравствуйте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Ас-саляму алейкум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До свидания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Саг олун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Спасибо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Чох саг ол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Извините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Хахиш эдирэм, багышлайын</w:t>
            </w:r>
          </w:p>
        </w:tc>
      </w:tr>
      <w:tr w:rsidR="00380301" w:rsidRPr="00380301" w:rsidTr="004E06C3">
        <w:tc>
          <w:tcPr>
            <w:tcW w:w="2410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Вы понимаете по-русски?</w:t>
            </w:r>
          </w:p>
        </w:tc>
        <w:tc>
          <w:tcPr>
            <w:tcW w:w="2409" w:type="dxa"/>
            <w:tcBorders>
              <w:top w:val="single" w:sz="6" w:space="0" w:color="828282"/>
              <w:left w:val="single" w:sz="6" w:space="0" w:color="828282"/>
              <w:bottom w:val="single" w:sz="6" w:space="0" w:color="828282"/>
              <w:right w:val="single" w:sz="6" w:space="0" w:color="828282"/>
            </w:tcBorders>
            <w:shd w:val="clear" w:color="auto" w:fill="FFFFFF"/>
            <w:tcMar>
              <w:top w:w="75" w:type="dxa"/>
              <w:left w:w="195" w:type="dxa"/>
              <w:bottom w:w="90" w:type="dxa"/>
              <w:right w:w="105" w:type="dxa"/>
            </w:tcMar>
            <w:hideMark/>
          </w:tcPr>
          <w:p w:rsidR="00380301" w:rsidRPr="00380301" w:rsidRDefault="00380301" w:rsidP="003803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</w:pPr>
            <w:r w:rsidRPr="00380301">
              <w:rPr>
                <w:rFonts w:ascii="Times New Roman" w:eastAsia="Times New Roman" w:hAnsi="Times New Roman" w:cs="Times New Roman"/>
                <w:color w:val="1C1C1C"/>
                <w:kern w:val="1"/>
                <w:sz w:val="17"/>
                <w:szCs w:val="17"/>
                <w:lang w:eastAsia="ru-RU"/>
              </w:rPr>
              <w:t>Сиз русджа башадушюрсюз?</w:t>
            </w:r>
          </w:p>
        </w:tc>
      </w:tr>
    </w:tbl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kern w:val="1"/>
          <w:sz w:val="17"/>
          <w:szCs w:val="17"/>
          <w:lang w:eastAsia="ru-RU"/>
        </w:rPr>
      </w:pP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</w:pPr>
      <w:r w:rsidRPr="00380301">
        <w:rPr>
          <w:rFonts w:ascii="Bookman Old Style" w:eastAsia="Times New Roman" w:hAnsi="Bookman Old Style" w:cs="Times New Roman"/>
          <w:b/>
          <w:color w:val="auto"/>
          <w:kern w:val="1"/>
          <w:sz w:val="18"/>
          <w:szCs w:val="18"/>
          <w:lang w:val="ru-RU" w:eastAsia="ru-RU"/>
        </w:rPr>
        <w:t xml:space="preserve">ЖЕЛАЕМ ВАМ ПРИЯТНОГО ПУТЕШЕСТВИЯ! </w:t>
      </w:r>
    </w:p>
    <w:p w:rsidR="00380301" w:rsidRPr="00380301" w:rsidRDefault="00380301" w:rsidP="00380301">
      <w:pPr>
        <w:widowControl w:val="0"/>
        <w:suppressAutoHyphens/>
        <w:overflowPunct w:val="0"/>
        <w:autoSpaceDE w:val="0"/>
        <w:autoSpaceDN w:val="0"/>
        <w:adjustRightInd w:val="0"/>
        <w:spacing w:before="120" w:line="204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0"/>
          <w:lang w:val="ru-RU" w:eastAsia="ru-RU"/>
        </w:rPr>
      </w:pPr>
      <w:r w:rsidRPr="00380301"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val="ru-RU" w:eastAsia="ru-RU"/>
        </w:rPr>
        <w:t>201</w:t>
      </w:r>
      <w:r w:rsidR="00997EF6"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val="ru-RU" w:eastAsia="ru-RU"/>
        </w:rPr>
        <w:t>9</w:t>
      </w:r>
      <w:r w:rsidRPr="00380301">
        <w:rPr>
          <w:rFonts w:ascii="Times New Roman" w:eastAsia="Times New Roman" w:hAnsi="Times New Roman" w:cs="Times New Roman"/>
          <w:color w:val="auto"/>
          <w:kern w:val="1"/>
          <w:sz w:val="16"/>
          <w:szCs w:val="16"/>
          <w:lang w:val="ru-RU" w:eastAsia="ru-RU"/>
        </w:rPr>
        <w:t xml:space="preserve"> год</w:t>
      </w:r>
    </w:p>
    <w:p w:rsidR="00156405" w:rsidRPr="00733D70" w:rsidRDefault="00156405">
      <w:pPr>
        <w:rPr>
          <w:lang w:val="ru-RU"/>
        </w:rPr>
      </w:pPr>
    </w:p>
    <w:p w:rsidR="00156405" w:rsidRPr="00733D70" w:rsidRDefault="00156405">
      <w:pPr>
        <w:rPr>
          <w:lang w:val="ru-RU"/>
        </w:rPr>
      </w:pPr>
    </w:p>
    <w:sectPr w:rsidR="00156405" w:rsidRPr="00733D70" w:rsidSect="003F658D">
      <w:headerReference w:type="default" r:id="rId6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F4" w:rsidRDefault="00C178F4" w:rsidP="003F658D">
      <w:pPr>
        <w:spacing w:line="240" w:lineRule="auto"/>
      </w:pPr>
      <w:r>
        <w:separator/>
      </w:r>
    </w:p>
  </w:endnote>
  <w:endnote w:type="continuationSeparator" w:id="0">
    <w:p w:rsidR="00C178F4" w:rsidRDefault="00C178F4" w:rsidP="003F6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F4" w:rsidRDefault="00C178F4" w:rsidP="003F658D">
      <w:pPr>
        <w:spacing w:line="240" w:lineRule="auto"/>
      </w:pPr>
      <w:r>
        <w:separator/>
      </w:r>
    </w:p>
  </w:footnote>
  <w:footnote w:type="continuationSeparator" w:id="0">
    <w:p w:rsidR="00C178F4" w:rsidRDefault="00C178F4" w:rsidP="003F65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8D" w:rsidRDefault="003F658D" w:rsidP="003F658D">
    <w:pPr>
      <w:pStyle w:val="a5"/>
      <w:framePr w:w="3611" w:wrap="around" w:vAnchor="text" w:hAnchor="page" w:x="630" w:y="194"/>
      <w:rPr>
        <w:rStyle w:val="a9"/>
        <w:rFonts w:ascii="Bookman Old Style" w:hAnsi="Bookman Old Style"/>
        <w:b/>
        <w:i/>
        <w:sz w:val="16"/>
        <w:szCs w:val="16"/>
      </w:rPr>
    </w:pPr>
    <w:r>
      <w:rPr>
        <w:rStyle w:val="a9"/>
        <w:rFonts w:ascii="Bookman Old Style" w:hAnsi="Bookman Old Style"/>
        <w:b/>
        <w:i/>
      </w:rPr>
      <w:t>ПАМЯТКА ТУРИСТУ</w:t>
    </w:r>
  </w:p>
  <w:p w:rsidR="003F658D" w:rsidRDefault="003F658D">
    <w:pPr>
      <w:pStyle w:val="a5"/>
    </w:pPr>
    <w:r>
      <w:rPr>
        <w:noProof/>
        <w:lang w:val="ru-RU"/>
      </w:rPr>
      <w:t xml:space="preserve">                                                                       </w:t>
    </w:r>
    <w:r>
      <w:rPr>
        <w:noProof/>
        <w:lang w:val="ru-RU" w:eastAsia="ru-RU"/>
      </w:rPr>
      <w:drawing>
        <wp:inline distT="0" distB="0" distL="0" distR="0" wp14:anchorId="4DD2D934" wp14:editId="2CE38B1D">
          <wp:extent cx="1640327" cy="23802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950" cy="2475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658D" w:rsidRDefault="003F658D">
    <w:pPr>
      <w:pStyle w:val="a5"/>
    </w:pPr>
    <w:r>
      <w:rPr>
        <w:lang w:val="ru-RU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F2jtwJSedjrE7GSR+0ZD7gJ+RIclU1I8ZRFY452Amd35Kycjl/M2AXl84xBEHtFkF8s7SIDLieC8yTkza+FA==" w:salt="dc42bBYhRH4/wOtPKHy+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05"/>
    <w:rsid w:val="00132804"/>
    <w:rsid w:val="00156405"/>
    <w:rsid w:val="00380301"/>
    <w:rsid w:val="003F658D"/>
    <w:rsid w:val="004916D0"/>
    <w:rsid w:val="00733D70"/>
    <w:rsid w:val="00767632"/>
    <w:rsid w:val="00993F09"/>
    <w:rsid w:val="00997EF6"/>
    <w:rsid w:val="00A4657B"/>
    <w:rsid w:val="00C178F4"/>
    <w:rsid w:val="00C57F16"/>
    <w:rsid w:val="00C966A8"/>
    <w:rsid w:val="00CC156D"/>
    <w:rsid w:val="00CF264C"/>
    <w:rsid w:val="00E53AE7"/>
    <w:rsid w:val="00F5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49DAE"/>
  <w15:docId w15:val="{7D3C095D-DA77-4D05-B30F-D1882716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header"/>
    <w:basedOn w:val="a"/>
    <w:link w:val="a6"/>
    <w:unhideWhenUsed/>
    <w:rsid w:val="003F658D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3F658D"/>
  </w:style>
  <w:style w:type="paragraph" w:styleId="a7">
    <w:name w:val="footer"/>
    <w:basedOn w:val="a"/>
    <w:link w:val="a8"/>
    <w:uiPriority w:val="99"/>
    <w:unhideWhenUsed/>
    <w:rsid w:val="003F658D"/>
    <w:pPr>
      <w:tabs>
        <w:tab w:val="center" w:pos="4844"/>
        <w:tab w:val="right" w:pos="968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58D"/>
  </w:style>
  <w:style w:type="character" w:styleId="a9">
    <w:name w:val="page number"/>
    <w:basedOn w:val="a0"/>
    <w:semiHidden/>
    <w:unhideWhenUsed/>
    <w:rsid w:val="003F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3884</Words>
  <Characters>22139</Characters>
  <Application>Microsoft Office Word</Application>
  <DocSecurity>8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12</cp:revision>
  <dcterms:created xsi:type="dcterms:W3CDTF">2017-05-02T14:56:00Z</dcterms:created>
  <dcterms:modified xsi:type="dcterms:W3CDTF">2019-08-09T08:29:00Z</dcterms:modified>
</cp:coreProperties>
</file>